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03" w:rsidRDefault="003D2203"/>
    <w:p w:rsidR="003D2203" w:rsidRDefault="003D2203"/>
    <w:p w:rsidR="003D2203" w:rsidRDefault="003D2203"/>
    <w:p w:rsidR="003D2203" w:rsidRDefault="003D2203"/>
    <w:p w:rsidR="003D2203" w:rsidRDefault="003D2203"/>
    <w:p w:rsidR="003D2203" w:rsidRDefault="003D2203"/>
    <w:p w:rsidR="003D2203" w:rsidRDefault="003D2203"/>
    <w:p w:rsidR="003D2203" w:rsidRPr="009A4C98" w:rsidRDefault="00AB66EC" w:rsidP="00D51A71">
      <w:pPr>
        <w:widowControl w:val="0"/>
        <w:ind w:firstLineChars="98" w:firstLine="314"/>
        <w:jc w:val="center"/>
        <w:rPr>
          <w:rFonts w:ascii="仿宋_GB2312" w:eastAsia="仿宋_GB2312" w:cs="Times New Roman"/>
          <w:kern w:val="2"/>
          <w:sz w:val="32"/>
          <w:szCs w:val="32"/>
        </w:rPr>
      </w:pPr>
      <w:proofErr w:type="gramStart"/>
      <w:r w:rsidRPr="009A4C98">
        <w:rPr>
          <w:rFonts w:ascii="仿宋_GB2312" w:eastAsia="仿宋_GB2312" w:cs="Times New Roman" w:hint="eastAsia"/>
          <w:kern w:val="2"/>
          <w:sz w:val="32"/>
          <w:szCs w:val="32"/>
        </w:rPr>
        <w:t>信工〔</w:t>
      </w:r>
      <w:r w:rsidR="0068700A" w:rsidRPr="009A4C98">
        <w:rPr>
          <w:rFonts w:ascii="仿宋_GB2312" w:eastAsia="仿宋_GB2312" w:cs="Times New Roman" w:hint="eastAsia"/>
          <w:kern w:val="2"/>
          <w:sz w:val="32"/>
          <w:szCs w:val="32"/>
        </w:rPr>
        <w:t>2019</w:t>
      </w:r>
      <w:r w:rsidRPr="009A4C98">
        <w:rPr>
          <w:rFonts w:ascii="仿宋_GB2312" w:eastAsia="仿宋_GB2312" w:cs="Times New Roman" w:hint="eastAsia"/>
          <w:kern w:val="2"/>
          <w:sz w:val="32"/>
          <w:szCs w:val="32"/>
        </w:rPr>
        <w:t>〕</w:t>
      </w:r>
      <w:proofErr w:type="gramEnd"/>
      <w:r w:rsidR="00A5502A" w:rsidRPr="009A4C98">
        <w:rPr>
          <w:rFonts w:ascii="仿宋_GB2312" w:eastAsia="仿宋_GB2312" w:cs="Times New Roman" w:hint="eastAsia"/>
          <w:kern w:val="2"/>
          <w:sz w:val="32"/>
          <w:szCs w:val="32"/>
        </w:rPr>
        <w:t>41</w:t>
      </w:r>
      <w:r w:rsidRPr="009A4C98">
        <w:rPr>
          <w:rFonts w:ascii="仿宋_GB2312" w:eastAsia="仿宋_GB2312" w:cs="Times New Roman" w:hint="eastAsia"/>
          <w:kern w:val="2"/>
          <w:sz w:val="32"/>
          <w:szCs w:val="32"/>
        </w:rPr>
        <w:t>号</w:t>
      </w:r>
    </w:p>
    <w:p w:rsidR="003D2203" w:rsidRDefault="003D2203"/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D2203">
        <w:trPr>
          <w:tblCellSpacing w:w="0" w:type="dxa"/>
          <w:jc w:val="center"/>
        </w:trPr>
        <w:tc>
          <w:tcPr>
            <w:tcW w:w="9000" w:type="dxa"/>
            <w:vAlign w:val="center"/>
          </w:tcPr>
          <w:p w:rsidR="003D2203" w:rsidRDefault="003D2203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</w:p>
          <w:p w:rsidR="003D2203" w:rsidRPr="00D51A71" w:rsidRDefault="00AB66EC" w:rsidP="00D51A71">
            <w:pPr>
              <w:shd w:val="clear" w:color="auto" w:fill="FFFFFF"/>
              <w:spacing w:line="640" w:lineRule="exact"/>
              <w:jc w:val="center"/>
              <w:outlineLvl w:val="2"/>
              <w:rPr>
                <w:rFonts w:ascii="华文中宋" w:eastAsia="华文中宋" w:hAnsi="华文中宋" w:cs="华文中宋"/>
                <w:b/>
                <w:sz w:val="44"/>
                <w:szCs w:val="44"/>
              </w:rPr>
            </w:pPr>
            <w:r w:rsidRPr="00D51A71">
              <w:rPr>
                <w:rFonts w:ascii="华文中宋" w:eastAsia="华文中宋" w:hAnsi="华文中宋" w:cs="华文中宋" w:hint="eastAsia"/>
                <w:b/>
                <w:sz w:val="44"/>
                <w:szCs w:val="44"/>
              </w:rPr>
              <w:t>阜阳师范大学信息工程学院本科教学工程</w:t>
            </w:r>
          </w:p>
          <w:p w:rsidR="003D2203" w:rsidRDefault="00AB66EC" w:rsidP="00D51A71">
            <w:pPr>
              <w:shd w:val="clear" w:color="auto" w:fill="FFFFFF"/>
              <w:spacing w:line="640" w:lineRule="exact"/>
              <w:jc w:val="center"/>
              <w:outlineLvl w:val="2"/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</w:pPr>
            <w:r w:rsidRPr="00D51A71">
              <w:rPr>
                <w:rFonts w:ascii="华文中宋" w:eastAsia="华文中宋" w:hAnsi="华文中宋" w:cs="华文中宋" w:hint="eastAsia"/>
                <w:b/>
                <w:sz w:val="44"/>
                <w:szCs w:val="44"/>
              </w:rPr>
              <w:t>项目申报及评审实施办法</w:t>
            </w:r>
            <w:r w:rsidRPr="00D51A71">
              <w:rPr>
                <w:rFonts w:ascii="华文中宋" w:eastAsia="华文中宋" w:hAnsi="华文中宋" w:cs="华文中宋"/>
                <w:b/>
                <w:sz w:val="44"/>
                <w:szCs w:val="44"/>
              </w:rPr>
              <w:t>(</w:t>
            </w:r>
            <w:r w:rsidRPr="00D51A71">
              <w:rPr>
                <w:rFonts w:ascii="华文中宋" w:eastAsia="华文中宋" w:hAnsi="华文中宋" w:cs="华文中宋" w:hint="eastAsia"/>
                <w:b/>
                <w:sz w:val="44"/>
                <w:szCs w:val="44"/>
              </w:rPr>
              <w:t>试行</w:t>
            </w:r>
            <w:r w:rsidRPr="00D51A71">
              <w:rPr>
                <w:rFonts w:ascii="华文中宋" w:eastAsia="华文中宋" w:hAnsi="华文中宋" w:cs="华文中宋"/>
                <w:b/>
                <w:sz w:val="44"/>
                <w:szCs w:val="44"/>
              </w:rPr>
              <w:t>)</w:t>
            </w:r>
            <w:r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D51A71" w:rsidRDefault="00D51A71" w:rsidP="00D51A71">
            <w:pPr>
              <w:shd w:val="clear" w:color="auto" w:fill="FFFFFF"/>
              <w:spacing w:line="640" w:lineRule="exact"/>
              <w:jc w:val="center"/>
              <w:outlineLvl w:val="2"/>
              <w:rPr>
                <w:color w:val="000000"/>
                <w:sz w:val="32"/>
                <w:szCs w:val="32"/>
              </w:rPr>
            </w:pPr>
          </w:p>
        </w:tc>
      </w:tr>
      <w:tr w:rsidR="003D2203" w:rsidRPr="00D51A71">
        <w:trPr>
          <w:tblCellSpacing w:w="0" w:type="dxa"/>
          <w:jc w:val="center"/>
        </w:trPr>
        <w:tc>
          <w:tcPr>
            <w:tcW w:w="9000" w:type="dxa"/>
            <w:vAlign w:val="center"/>
          </w:tcPr>
          <w:p w:rsidR="003D2203" w:rsidRPr="00D51A71" w:rsidRDefault="00AB66EC" w:rsidP="00D51A71">
            <w:pPr>
              <w:pStyle w:val="a5"/>
              <w:spacing w:beforeLines="50" w:before="156" w:beforeAutospacing="0" w:afterLines="50" w:after="156" w:afterAutospacing="0" w:line="56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D51A71">
              <w:rPr>
                <w:rFonts w:ascii="黑体" w:eastAsia="黑体" w:hint="eastAsia"/>
                <w:color w:val="000000"/>
                <w:sz w:val="32"/>
                <w:szCs w:val="32"/>
              </w:rPr>
              <w:t>第一章</w:t>
            </w:r>
            <w:r w:rsidRPr="00D51A71">
              <w:rPr>
                <w:rFonts w:ascii="黑体" w:eastAsia="黑体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黑体" w:eastAsia="黑体" w:hint="eastAsia"/>
                <w:color w:val="000000"/>
                <w:sz w:val="32"/>
                <w:szCs w:val="32"/>
              </w:rPr>
              <w:t>总则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  <w:u w:val="single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第一条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为进一步深化本科教育教学改革，提高本科教育教学质量，确保我院“本科教学质量与教学改革工程”（以下简称“本科教学工程”）项目建设顺利实施，推进项目申报及评审环节公平、公正、公开，结合学院实际，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  <w:u w:val="single"/>
              </w:rPr>
              <w:t>参照“阜阳师范大学本科教学工程项目申报及评审实施办法（试行）”，</w:t>
            </w:r>
            <w:proofErr w:type="gramStart"/>
            <w:r w:rsidRPr="00D51A71">
              <w:rPr>
                <w:rFonts w:ascii="仿宋_GB2312" w:eastAsia="仿宋_GB2312" w:hAnsi="仿宋" w:hint="eastAsia"/>
                <w:b/>
                <w:bCs/>
                <w:color w:val="000000"/>
                <w:sz w:val="32"/>
                <w:szCs w:val="32"/>
                <w:u w:val="single"/>
              </w:rPr>
              <w:t>校教</w:t>
            </w:r>
            <w:proofErr w:type="gramEnd"/>
            <w:r w:rsidRPr="00D51A71">
              <w:rPr>
                <w:rFonts w:ascii="仿宋_GB2312" w:eastAsia="仿宋_GB2312" w:hAnsi="仿宋"/>
                <w:b/>
                <w:bCs/>
                <w:color w:val="000000"/>
                <w:sz w:val="32"/>
                <w:szCs w:val="32"/>
                <w:u w:val="single"/>
              </w:rPr>
              <w:t>[2014]16</w:t>
            </w:r>
            <w:r w:rsidRPr="00D51A71">
              <w:rPr>
                <w:rFonts w:ascii="仿宋_GB2312" w:eastAsia="仿宋_GB2312" w:hAnsi="仿宋" w:hint="eastAsia"/>
                <w:b/>
                <w:bCs/>
                <w:color w:val="000000"/>
                <w:sz w:val="32"/>
                <w:szCs w:val="32"/>
                <w:u w:val="single"/>
              </w:rPr>
              <w:t>号文件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  <w:u w:val="single"/>
              </w:rPr>
              <w:t>精神制定本办法。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第二条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根据项目建设性质和经费投入情况，学院本科教学工程项目包括集体项目、个人项目、获奖项目等三大类别。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一）集体项目，是指由单位牵头申报，经费投入额度大、需要依靠集体力量共同推动项目实施和任务落实的各类建设项目，包括专业建设、教师能力建设、课程建设、实践育人建设、基层教学组织建设以及重大改革建设</w:t>
            </w:r>
            <w:proofErr w:type="gramStart"/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专项等</w:t>
            </w:r>
            <w:proofErr w:type="gramEnd"/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六个子类别项目。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>1.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专业建设项目，包括专业改造与新专业建设、停招停办专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业、新办专业、特色专业建设点、专业综合改革试点、协同培养创新实验区、复合型人才培养基地、专业服务产业能力提升计划等。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>2.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教师能力建设项目，包括教师教学发展中心、教学团队建设等。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>3.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课程建设项目，包括精品开放课程（含资源共享课、视频公开课）、规划教材、专业核心课程、应用型共享课程等。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>4.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实践育人建设项目，包括示范实验实训基地（</w:t>
            </w:r>
            <w:proofErr w:type="gramStart"/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含开放实</w:t>
            </w:r>
            <w:proofErr w:type="gramEnd"/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训基地）、校企合作实践教育基地等。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>5.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基层教学组织建设项目，包括系、部等基层教学单位建设、优秀教研室建设等。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>6.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重大改革建设专项项目，包括省市共建计划、管理体制机制改革、办学特色巩固拓展计划、卓越人才教育培养计划、应用型专业基本建设、重大改革计划研究、教学成果推广、本科教学评估与建设、应用性高等教育保障体系建设等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（二）个人项目，是指由个人牵头申报，组织相关研究力量推进研究计划实施和任务落实的项目，包括教学研究（含基础教育研究）等子类别项目。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（三）获奖项目，是指由单位或个人申报，取得的各类教育教学获奖，包括教学成果奖、教学名师奖、教坛新秀奖、卓越教学贡献奖、教学管理优秀奖（</w:t>
            </w:r>
            <w:proofErr w:type="gramStart"/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含优秀</w:t>
            </w:r>
            <w:proofErr w:type="gramEnd"/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教学管理集体、优秀教学管理工作者）等子类别项目。</w:t>
            </w:r>
          </w:p>
          <w:p w:rsidR="003D2203" w:rsidRPr="00D51A71" w:rsidRDefault="00AB66EC" w:rsidP="00D51A71">
            <w:pPr>
              <w:pStyle w:val="a5"/>
              <w:spacing w:beforeLines="50" w:before="156" w:beforeAutospacing="0" w:afterLines="50" w:after="156" w:afterAutospacing="0" w:line="56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D51A71">
              <w:rPr>
                <w:rFonts w:ascii="黑体" w:eastAsia="黑体" w:hint="eastAsia"/>
                <w:color w:val="000000"/>
                <w:sz w:val="32"/>
                <w:szCs w:val="32"/>
              </w:rPr>
              <w:t>第二章</w:t>
            </w:r>
            <w:r w:rsidRPr="00D51A71">
              <w:rPr>
                <w:rFonts w:ascii="黑体" w:eastAsia="黑体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黑体" w:eastAsia="黑体" w:hint="eastAsia"/>
                <w:color w:val="000000"/>
                <w:sz w:val="32"/>
                <w:szCs w:val="32"/>
              </w:rPr>
              <w:t>项目申报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第三条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申报指标。学院科研部依据上级文件和学院总体规划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要求，根据各单位学科建设情况和推荐情况等综合考虑，统筹安排项目指标。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第四条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项目限项。单位或个人在申请项目时，原则上应符合以下各项限制性条款：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（一）作为主持人，同一单位或个人，同</w:t>
            </w:r>
            <w:proofErr w:type="gramStart"/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年度内在同一子类别项目中申报同级别（级别是指国家级、省级、校级及以下，下同）项目数不超过</w:t>
            </w:r>
            <w:r w:rsidRPr="00D51A71">
              <w:rPr>
                <w:rFonts w:ascii="楷体" w:eastAsia="楷体" w:hAnsi="楷体"/>
                <w:color w:val="000000"/>
                <w:sz w:val="32"/>
                <w:szCs w:val="32"/>
              </w:rPr>
              <w:t>1</w:t>
            </w: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项；作为参与人，同</w:t>
            </w:r>
            <w:proofErr w:type="gramStart"/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年度内参与申报同级别同一子类别项目数最多不超过</w:t>
            </w:r>
            <w:r w:rsidRPr="00D51A71">
              <w:rPr>
                <w:rFonts w:ascii="楷体" w:eastAsia="楷体" w:hAnsi="楷体"/>
                <w:color w:val="000000"/>
                <w:sz w:val="32"/>
                <w:szCs w:val="32"/>
              </w:rPr>
              <w:t>2</w:t>
            </w: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项。已确知为未获批立项者，可继续参与后续批次申报。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（二）在同一子类别项目同级别及以上级别中主持在建或在</w:t>
            </w:r>
            <w:proofErr w:type="gramStart"/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研</w:t>
            </w:r>
            <w:proofErr w:type="gramEnd"/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项目的，原则上不得再申报该子类别同级及以下级别项目。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（三）项目负责人原则上只设</w:t>
            </w:r>
            <w:r w:rsidRPr="00D51A71">
              <w:rPr>
                <w:rFonts w:ascii="楷体" w:eastAsia="楷体" w:hAnsi="楷体"/>
                <w:color w:val="000000"/>
                <w:sz w:val="32"/>
                <w:szCs w:val="32"/>
              </w:rPr>
              <w:t>1</w:t>
            </w: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人，文件有特殊规定的除外。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（四）满足项目申报文件规定的其他申报条件，如在年龄、职称、前期成果等方面的要求。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第五条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宣传动员。申报文件发布后，各单位应认真组织学习和宣传文件，及时做好项目申报工作部署和宣传动员，督促并确保符合申报条件者按时完成申报工作。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第六条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材料提交。须严格按照文件规定的截止时间报送申报材料。逾期报送申报材料，不予受理。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第七条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材料审核。申报材料须由项目负责人牵头完成。申报单位和个人须对项目申报材料的真实性、研究成果的归属负责。受理申报材料后，院学术委员会对申报材料进行资格审查。对于有学术不端行为的，经核实后，学校取消该项目申报资格。</w:t>
            </w:r>
          </w:p>
          <w:p w:rsidR="003D2203" w:rsidRPr="00D51A71" w:rsidRDefault="003D2203" w:rsidP="00D51A71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D2203" w:rsidRPr="00D51A71" w:rsidRDefault="00AB66EC" w:rsidP="00D51A71">
            <w:pPr>
              <w:pStyle w:val="a5"/>
              <w:spacing w:beforeLines="50" w:before="156" w:beforeAutospacing="0" w:afterLines="50" w:after="156" w:afterAutospacing="0" w:line="56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D51A71">
              <w:rPr>
                <w:rFonts w:ascii="黑体" w:eastAsia="黑体" w:hint="eastAsia"/>
                <w:color w:val="000000"/>
                <w:sz w:val="32"/>
                <w:szCs w:val="32"/>
              </w:rPr>
              <w:lastRenderedPageBreak/>
              <w:t>第三章</w:t>
            </w:r>
            <w:r w:rsidRPr="00D51A71">
              <w:rPr>
                <w:rFonts w:ascii="黑体" w:eastAsia="黑体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黑体" w:eastAsia="黑体" w:hint="eastAsia"/>
                <w:color w:val="000000"/>
                <w:sz w:val="32"/>
                <w:szCs w:val="32"/>
              </w:rPr>
              <w:t>项目评审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第八条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评审类型。包括立项评审、推荐评审、检查验收评审三种类型。立项评审，适用于校级及以下项目的申报遴选；推荐评审，适用于省级（含省级，下同）以上项目的申报评审；检查验收评审，适用于各级项目中期检查、进度检查及结题验收评审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第九条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评审原则。项目评审坚持“依靠专家、公平公正、竞争择优、统筹兼顾”的原则，执行</w:t>
            </w:r>
            <w:bookmarkStart w:id="1" w:name="baidusnap3"/>
            <w:bookmarkEnd w:id="1"/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回避和保密的有关规定。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第十条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评审方式。集体项目和获奖项目采取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“匿名评审”、“匿名打分”、“项目汇报”、“质询答辩”相结合的方式进行评审；个人项目采取“匿名评审”、“匿名打分”相结合的方式进行评审</w:t>
            </w:r>
            <w:r w:rsidRPr="00D51A71">
              <w:rPr>
                <w:rFonts w:ascii="仿宋_GB2312" w:eastAsia="仿宋_GB2312" w:hint="eastAsia"/>
                <w:color w:val="000000"/>
                <w:sz w:val="32"/>
                <w:szCs w:val="32"/>
              </w:rPr>
              <w:t>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第十一条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专家构成及评审费用。鉴于学科专业限制，匿名评审专家由</w:t>
            </w:r>
            <w:proofErr w:type="gramStart"/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校外各</w:t>
            </w:r>
            <w:proofErr w:type="gramEnd"/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学科具有副教授以上职称的专业人员组成。其中副高职称的评审专家不超过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>30%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。推荐评审专家由学院学术委员会组成。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第十二条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评审流程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（一）立项评审：资格审查→专家初评→会议评审→结果公示→公布立项。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（二）推荐评审：资格审查→专家初评→会议评审→结果公示→推荐上报。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D51A71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（三）检查验收评审：材料审查→会议评审→检查备案→公布结果。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第十三条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专家初评。对于立项评审和推荐评审项目，专家组根据项目申报文件和评审指标要求，对符合条件的申报项目进行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初评。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第十四条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会议评审。对于立项评审和推荐评审项目，院学术委员会依据专家初评分数高低，会议对专家初评结果进行审议，并通过投票，按得票数高低，确定拟立项和</w:t>
            </w:r>
            <w:proofErr w:type="gramStart"/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拟推荐</w:t>
            </w:r>
            <w:proofErr w:type="gramEnd"/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申报的项目。对于检查验收评审项目，依据本办法第十三条第（三）</w:t>
            </w:r>
            <w:proofErr w:type="gramStart"/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款组织</w:t>
            </w:r>
            <w:proofErr w:type="gramEnd"/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会议评审。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第十五条</w:t>
            </w:r>
            <w:r w:rsidRPr="00D51A71"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检查备案。指项目主管部门进行审批备案，省级以上项目须报省级以上主管部门审批备案。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第十六条</w:t>
            </w:r>
            <w:r w:rsidRPr="00D51A71"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结果公示。所有拟立项或拟推荐申报的项目名单均在院科研部网站上进行公示，确无异议的项目将给予立项或推荐上报。</w:t>
            </w:r>
          </w:p>
          <w:p w:rsidR="003D2203" w:rsidRPr="00D51A71" w:rsidRDefault="003D2203" w:rsidP="00D51A71">
            <w:pPr>
              <w:pStyle w:val="a5"/>
              <w:spacing w:beforeLines="50" w:before="156" w:beforeAutospacing="0" w:afterLines="50" w:after="156" w:afterAutospacing="0" w:line="56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  <w:p w:rsidR="003D2203" w:rsidRPr="00D51A71" w:rsidRDefault="00AB66EC" w:rsidP="00D51A71">
            <w:pPr>
              <w:pStyle w:val="a5"/>
              <w:spacing w:beforeLines="50" w:before="156" w:beforeAutospacing="0" w:afterLines="50" w:after="156" w:afterAutospacing="0" w:line="56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D51A71">
              <w:rPr>
                <w:rFonts w:ascii="黑体" w:eastAsia="黑体" w:hint="eastAsia"/>
                <w:color w:val="000000"/>
                <w:sz w:val="32"/>
                <w:szCs w:val="32"/>
              </w:rPr>
              <w:t>第四章</w:t>
            </w:r>
            <w:r w:rsidRPr="00D51A71">
              <w:rPr>
                <w:rFonts w:ascii="黑体" w:eastAsia="黑体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黑体" w:eastAsia="黑体" w:hint="eastAsia"/>
                <w:color w:val="000000"/>
                <w:sz w:val="32"/>
                <w:szCs w:val="32"/>
              </w:rPr>
              <w:t>组织管理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第十七条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学院项目申报及评审工作，由科研部牵头负责，科研部具体做好相关工作的组织、实施、协调、推进等事宜。院学术委员会负责工作监督及相关意见的处理。</w:t>
            </w:r>
          </w:p>
          <w:p w:rsidR="003D2203" w:rsidRPr="00D51A71" w:rsidRDefault="00AB66EC" w:rsidP="00D51A71">
            <w:pPr>
              <w:pStyle w:val="a5"/>
              <w:spacing w:beforeLines="50" w:before="156" w:beforeAutospacing="0" w:afterLines="50" w:after="156" w:afterAutospacing="0" w:line="560" w:lineRule="exact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  <w:r w:rsidRPr="00D51A71">
              <w:rPr>
                <w:rFonts w:ascii="黑体" w:eastAsia="黑体" w:hint="eastAsia"/>
                <w:color w:val="000000"/>
                <w:sz w:val="32"/>
                <w:szCs w:val="32"/>
              </w:rPr>
              <w:t>第五章</w:t>
            </w:r>
            <w:r w:rsidRPr="00D51A71">
              <w:rPr>
                <w:rFonts w:ascii="黑体" w:eastAsia="黑体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黑体" w:eastAsia="黑体" w:hint="eastAsia"/>
                <w:color w:val="000000"/>
                <w:sz w:val="32"/>
                <w:szCs w:val="32"/>
              </w:rPr>
              <w:t>附则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第十八条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本办法由科研部负责解释。</w:t>
            </w:r>
          </w:p>
          <w:p w:rsidR="003D2203" w:rsidRPr="00D51A71" w:rsidRDefault="00AB66EC" w:rsidP="00D51A71">
            <w:pPr>
              <w:spacing w:line="560" w:lineRule="exact"/>
              <w:ind w:firstLineChars="200" w:firstLine="643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D51A71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第十九条</w:t>
            </w:r>
            <w:r w:rsidRPr="00D51A71"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r w:rsidRPr="00D51A7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本办法自公布之日起实施。</w:t>
            </w:r>
          </w:p>
        </w:tc>
      </w:tr>
    </w:tbl>
    <w:p w:rsidR="003D2203" w:rsidRDefault="003D2203" w:rsidP="00D51A71">
      <w:pPr>
        <w:spacing w:line="560" w:lineRule="exact"/>
        <w:rPr>
          <w:color w:val="000000"/>
          <w:sz w:val="32"/>
          <w:szCs w:val="32"/>
        </w:rPr>
      </w:pPr>
    </w:p>
    <w:p w:rsidR="00D51A71" w:rsidRPr="00D51A71" w:rsidRDefault="00D51A71" w:rsidP="00D51A71">
      <w:pPr>
        <w:spacing w:line="560" w:lineRule="exact"/>
        <w:rPr>
          <w:color w:val="000000"/>
          <w:sz w:val="32"/>
          <w:szCs w:val="32"/>
        </w:rPr>
      </w:pPr>
    </w:p>
    <w:p w:rsidR="003D2203" w:rsidRPr="00D51A71" w:rsidRDefault="00AB66EC" w:rsidP="00D51A71">
      <w:pPr>
        <w:spacing w:line="560" w:lineRule="exact"/>
        <w:ind w:firstLineChars="2050" w:firstLine="6560"/>
        <w:rPr>
          <w:rFonts w:ascii="仿宋_GB2312" w:eastAsia="仿宋_GB2312" w:hAnsi="仿宋"/>
          <w:color w:val="000000"/>
          <w:sz w:val="32"/>
          <w:szCs w:val="32"/>
        </w:rPr>
      </w:pPr>
      <w:r w:rsidRPr="00D51A71">
        <w:rPr>
          <w:rFonts w:ascii="仿宋_GB2312" w:eastAsia="仿宋_GB2312" w:hAnsi="仿宋" w:hint="eastAsia"/>
          <w:color w:val="000000"/>
          <w:sz w:val="32"/>
          <w:szCs w:val="32"/>
        </w:rPr>
        <w:t>科研部</w:t>
      </w:r>
    </w:p>
    <w:p w:rsidR="003D2203" w:rsidRPr="00D51A71" w:rsidRDefault="0043179F" w:rsidP="00D51A71">
      <w:pPr>
        <w:spacing w:line="560" w:lineRule="exact"/>
        <w:ind w:firstLineChars="1750" w:firstLine="5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="00AB66EC" w:rsidRPr="00D51A71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="00AB66EC" w:rsidRPr="00D51A71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 w:rsidR="00AB66EC" w:rsidRPr="00D51A71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bookmarkEnd w:id="0"/>
    </w:p>
    <w:sectPr w:rsidR="003D2203" w:rsidRPr="00D51A7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E4" w:rsidRDefault="00E523E4">
      <w:r>
        <w:separator/>
      </w:r>
    </w:p>
  </w:endnote>
  <w:endnote w:type="continuationSeparator" w:id="0">
    <w:p w:rsidR="00E523E4" w:rsidRDefault="00E5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E4" w:rsidRDefault="00E523E4">
      <w:r>
        <w:separator/>
      </w:r>
    </w:p>
  </w:footnote>
  <w:footnote w:type="continuationSeparator" w:id="0">
    <w:p w:rsidR="00E523E4" w:rsidRDefault="00E5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03" w:rsidRDefault="003D220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BF3"/>
    <w:rsid w:val="000C0776"/>
    <w:rsid w:val="00186AE9"/>
    <w:rsid w:val="001D3416"/>
    <w:rsid w:val="001F660A"/>
    <w:rsid w:val="00225E4B"/>
    <w:rsid w:val="002627E5"/>
    <w:rsid w:val="00271D78"/>
    <w:rsid w:val="002920D1"/>
    <w:rsid w:val="003644C5"/>
    <w:rsid w:val="00376131"/>
    <w:rsid w:val="003B6A5F"/>
    <w:rsid w:val="003D2203"/>
    <w:rsid w:val="0043179F"/>
    <w:rsid w:val="004A0D46"/>
    <w:rsid w:val="00506197"/>
    <w:rsid w:val="00506D95"/>
    <w:rsid w:val="005A118A"/>
    <w:rsid w:val="005A174A"/>
    <w:rsid w:val="005C32A3"/>
    <w:rsid w:val="005E2C2E"/>
    <w:rsid w:val="005E4A89"/>
    <w:rsid w:val="005E5A04"/>
    <w:rsid w:val="0068700A"/>
    <w:rsid w:val="007B51F9"/>
    <w:rsid w:val="0080208A"/>
    <w:rsid w:val="00883BF3"/>
    <w:rsid w:val="0093608A"/>
    <w:rsid w:val="009461AB"/>
    <w:rsid w:val="00953FF2"/>
    <w:rsid w:val="009632E1"/>
    <w:rsid w:val="009A1848"/>
    <w:rsid w:val="009A4C98"/>
    <w:rsid w:val="009F2B97"/>
    <w:rsid w:val="00A279FE"/>
    <w:rsid w:val="00A306CC"/>
    <w:rsid w:val="00A5502A"/>
    <w:rsid w:val="00A855AC"/>
    <w:rsid w:val="00AB66EC"/>
    <w:rsid w:val="00AF0D36"/>
    <w:rsid w:val="00B10DF3"/>
    <w:rsid w:val="00B12D55"/>
    <w:rsid w:val="00B1602B"/>
    <w:rsid w:val="00B711E9"/>
    <w:rsid w:val="00BF3C89"/>
    <w:rsid w:val="00C36621"/>
    <w:rsid w:val="00C63E92"/>
    <w:rsid w:val="00C87D49"/>
    <w:rsid w:val="00CB3C2F"/>
    <w:rsid w:val="00CE0B57"/>
    <w:rsid w:val="00D13683"/>
    <w:rsid w:val="00D51A71"/>
    <w:rsid w:val="00D66EB4"/>
    <w:rsid w:val="00D911F8"/>
    <w:rsid w:val="00DA0B6B"/>
    <w:rsid w:val="00E523E4"/>
    <w:rsid w:val="00E7676C"/>
    <w:rsid w:val="00EF6DA8"/>
    <w:rsid w:val="00F522D8"/>
    <w:rsid w:val="706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</w:p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354</Words>
  <Characters>2021</Characters>
  <Application>Microsoft Office Word</Application>
  <DocSecurity>0</DocSecurity>
  <Lines>16</Lines>
  <Paragraphs>4</Paragraphs>
  <ScaleCrop>false</ScaleCrop>
  <Company>UQi.me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29</cp:revision>
  <cp:lastPrinted>2017-06-27T03:17:00Z</cp:lastPrinted>
  <dcterms:created xsi:type="dcterms:W3CDTF">2017-06-14T08:31:00Z</dcterms:created>
  <dcterms:modified xsi:type="dcterms:W3CDTF">2019-09-30T01:54:00Z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